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106bis-e                               R4-2</w:t>
      </w:r>
      <w:r>
        <w:rPr>
          <w:rFonts w:hint="eastAsia" w:ascii="Arial" w:hAnsi="Arial" w:cs="Arial"/>
          <w:b/>
          <w:sz w:val="24"/>
          <w:szCs w:val="24"/>
          <w:highlight w:val="none"/>
          <w:lang w:val="en-US" w:eastAsia="zh-CN"/>
        </w:rPr>
        <w:t>304797</w:t>
      </w:r>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Online, April 17 – April 26,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lang w:val="en-US" w:eastAsia="zh-CN"/>
        </w:rPr>
        <w:t>5.8.2.2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UE RF requirements for simul</w:t>
      </w:r>
      <w:bookmarkStart w:id="12" w:name="_GoBack"/>
      <w:bookmarkEnd w:id="12"/>
      <w:r>
        <w:rPr>
          <w:rFonts w:hint="eastAsia" w:ascii="Arial" w:hAnsi="Arial" w:eastAsia="宋体" w:cs="Arial"/>
          <w:b/>
          <w:sz w:val="24"/>
          <w:szCs w:val="24"/>
          <w:highlight w:val="none"/>
          <w:lang w:val="en-US" w:eastAsia="zh-CN"/>
        </w:rPr>
        <w:t>taneous DL reception</w:t>
      </w:r>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120" w:beforeLines="0" w:after="120" w:afterLines="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RAN#96e meeting, the revised work item [</w:t>
      </w:r>
      <w:r>
        <w:rPr>
          <w:rFonts w:hint="eastAsia" w:ascii="Times New Roman" w:hAnsi="Times New Roman" w:eastAsia="宋体" w:cs="Times New Roman"/>
          <w:sz w:val="20"/>
          <w:szCs w:val="20"/>
          <w:highlight w:val="none"/>
          <w:lang w:val="en-US" w:eastAsia="zh-CN"/>
        </w:rPr>
        <w:t>RP-221</w:t>
      </w:r>
      <w:r>
        <w:rPr>
          <w:rFonts w:hint="eastAsia" w:cs="Times New Roman"/>
          <w:sz w:val="20"/>
          <w:szCs w:val="20"/>
          <w:highlight w:val="none"/>
          <w:lang w:val="en-US" w:eastAsia="zh-CN"/>
        </w:rPr>
        <w:t>753</w:t>
      </w:r>
      <w:r>
        <w:rPr>
          <w:rFonts w:hint="eastAsia" w:cs="Times New Roman"/>
          <w:kern w:val="2"/>
          <w:sz w:val="21"/>
          <w:szCs w:val="22"/>
          <w:highlight w:val="none"/>
          <w:lang w:val="en-US" w:eastAsia="zh-CN" w:bidi="ar-SA"/>
        </w:rPr>
        <w:t>] on Requirement for NR frequency range 2 (FR2) multi-Rx chain DL reception was approved. Part of the objectives are as follow:</w:t>
      </w:r>
    </w:p>
    <w:p>
      <w:pPr>
        <w:numPr>
          <w:ilvl w:val="0"/>
          <w:numId w:val="2"/>
        </w:numPr>
        <w:spacing w:before="120" w:beforeLines="0" w:after="120" w:afterLines="0"/>
        <w:rPr>
          <w:sz w:val="21"/>
          <w:lang w:val="en-US"/>
        </w:rPr>
      </w:pPr>
      <w:r>
        <w:rPr>
          <w:sz w:val="21"/>
          <w:lang w:val="en-US"/>
        </w:rPr>
        <w:t>Introduce necessary requirement(s) for enhanced FR2-1 UEs with simultaneous DL reception with two different QCL TypeD RSs on single component carrier with up to 4 layer DL MIMO</w:t>
      </w:r>
    </w:p>
    <w:p>
      <w:pPr>
        <w:numPr>
          <w:ilvl w:val="1"/>
          <w:numId w:val="2"/>
        </w:numPr>
        <w:spacing w:before="120" w:beforeLines="0" w:after="120" w:afterLines="0"/>
        <w:rPr>
          <w:lang w:val="en-US"/>
        </w:rPr>
      </w:pPr>
      <w:r>
        <w:rPr>
          <w:rFonts w:hint="eastAsia"/>
          <w:lang w:val="en-US"/>
        </w:rPr>
        <w:t>Enhanced RF requirements:</w:t>
      </w:r>
    </w:p>
    <w:p>
      <w:pPr>
        <w:numPr>
          <w:ilvl w:val="2"/>
          <w:numId w:val="2"/>
        </w:numPr>
        <w:spacing w:before="120" w:beforeLines="0" w:after="120" w:afterLines="0"/>
        <w:rPr>
          <w:lang w:val="en-US"/>
        </w:rPr>
      </w:pPr>
      <w:r>
        <w:rPr>
          <w:lang w:val="en-US"/>
        </w:rPr>
        <w:t xml:space="preserve">Specify RF requirements, mainly spherical coverage requirements, for </w:t>
      </w:r>
      <w:bookmarkStart w:id="1" w:name="OLE_LINK2"/>
      <w:r>
        <w:rPr>
          <w:lang w:val="en-US"/>
        </w:rPr>
        <w:t>devices with simultaneous reception from different directions with different QCL TypeD RSs</w:t>
      </w:r>
      <w:bookmarkEnd w:id="1"/>
      <w:bookmarkStart w:id="2" w:name="_Hlk104922953"/>
    </w:p>
    <w:bookmarkEnd w:id="2"/>
    <w:p>
      <w:pPr>
        <w:numPr>
          <w:ilvl w:val="2"/>
          <w:numId w:val="2"/>
        </w:numPr>
        <w:spacing w:before="120" w:beforeLines="0" w:after="120" w:afterLines="0"/>
        <w:rPr>
          <w:lang w:val="en-US"/>
        </w:rPr>
      </w:pPr>
      <w:r>
        <w:rPr>
          <w:lang w:val="en-US"/>
        </w:rPr>
        <w:t xml:space="preserve">The legacy </w:t>
      </w:r>
      <w:bookmarkStart w:id="3" w:name="OLE_LINK1"/>
      <w:r>
        <w:rPr>
          <w:lang w:val="en-US"/>
        </w:rPr>
        <w:t>spherical coverage</w:t>
      </w:r>
      <w:bookmarkEnd w:id="3"/>
      <w:r>
        <w:rPr>
          <w:lang w:val="en-US"/>
        </w:rPr>
        <w:t xml:space="preserve"> requirement for reception from a single direction will be kept</w:t>
      </w:r>
    </w:p>
    <w:p>
      <w:pPr>
        <w:numPr>
          <w:ilvl w:val="2"/>
          <w:numId w:val="2"/>
        </w:numPr>
        <w:spacing w:before="120" w:beforeLines="0" w:after="120" w:afterLines="0"/>
        <w:rPr>
          <w:rFonts w:hint="eastAsia"/>
          <w:lang w:val="en-US"/>
        </w:rPr>
      </w:pPr>
      <w:r>
        <w:rPr>
          <w:lang w:val="en-US"/>
        </w:rPr>
        <w:t>PC3 will be prioritized, other power classes should be considered after the PC3 requirements framework is finalized</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jc w:val="both"/>
        <w:textAlignment w:val="auto"/>
        <w:rPr>
          <w:rFonts w:hint="eastAsia"/>
          <w:lang w:val="en-US" w:eastAsia="zh-CN"/>
        </w:rPr>
      </w:pPr>
      <w:r>
        <w:rPr>
          <w:rFonts w:hint="eastAsia"/>
          <w:lang w:val="en-US" w:eastAsia="zh-CN"/>
        </w:rPr>
        <w:t>In RAN4 #106 meeting, the following agreements were achieved in chairman notes or WF [2] for UE RF requirements for simultaneous DL reception with up to 4 layer MIMO:</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kinsoku/>
              <w:wordWrap/>
              <w:overflowPunct/>
              <w:topLinePunct w:val="0"/>
              <w:autoSpaceDE/>
              <w:autoSpaceDN/>
              <w:bidi w:val="0"/>
              <w:adjustRightInd/>
              <w:snapToGrid/>
              <w:spacing w:before="157" w:beforeLines="50"/>
              <w:textAlignment w:val="auto"/>
              <w:rPr>
                <w:b/>
                <w:color w:val="000000" w:themeColor="text1"/>
                <w:highlight w:val="green"/>
                <w:lang w:val="en-US" w:eastAsia="zh-CN"/>
                <w14:textFill>
                  <w14:solidFill>
                    <w14:schemeClr w14:val="tx1"/>
                  </w14:solidFill>
                </w14:textFill>
              </w:rPr>
            </w:pPr>
            <w:r>
              <w:rPr>
                <w:b/>
                <w:color w:val="000000" w:themeColor="text1"/>
                <w:highlight w:val="green"/>
                <w:lang w:val="en-US" w:eastAsia="zh-CN"/>
                <w14:textFill>
                  <w14:solidFill>
                    <w14:schemeClr w14:val="tx1"/>
                  </w14:solidFill>
                </w14:textFill>
              </w:rPr>
              <w:t xml:space="preserve">Agreement: </w:t>
            </w:r>
          </w:p>
          <w:p>
            <w:pPr>
              <w:pStyle w:val="34"/>
              <w:numPr>
                <w:ilvl w:val="0"/>
                <w:numId w:val="3"/>
              </w:numPr>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The 2TRP data set is only complete when each TRP traverses the entire surface of the test sphere.</w:t>
            </w:r>
          </w:p>
          <w:p>
            <w:pPr>
              <w:numPr>
                <w:ilvl w:val="0"/>
                <w:numId w:val="4"/>
              </w:numPr>
              <w:spacing w:after="0"/>
              <w:rPr>
                <w:rFonts w:eastAsia="等线"/>
                <w:color w:val="000000" w:themeColor="text1"/>
                <w:highlight w:val="none"/>
                <w:lang w:eastAsia="en-GB"/>
                <w14:textFill>
                  <w14:solidFill>
                    <w14:schemeClr w14:val="tx1"/>
                  </w14:solidFill>
                </w14:textFill>
              </w:rPr>
            </w:pPr>
            <w:r>
              <w:rPr>
                <w:rFonts w:eastAsia="等线"/>
                <w:color w:val="000000" w:themeColor="text1"/>
                <w:highlight w:val="none"/>
                <w:lang w:eastAsia="en-GB"/>
                <w14:textFill>
                  <w14:solidFill>
                    <w14:schemeClr w14:val="tx1"/>
                  </w14:solidFill>
                </w14:textFill>
              </w:rPr>
              <w:t xml:space="preserve">For optimized AoA1 and AoA2 test point/perceived DL direction coverage, apply a full rotation in </w:t>
            </w:r>
            <w:r>
              <w:rPr>
                <w:rFonts w:ascii="Symbol" w:hAnsi="Symbol"/>
                <w:color w:val="000000" w:themeColor="text1"/>
                <w:sz w:val="18"/>
                <w:szCs w:val="18"/>
                <w:highlight w:val="none"/>
                <w14:textFill>
                  <w14:solidFill>
                    <w14:schemeClr w14:val="tx1"/>
                  </w14:solidFill>
                </w14:textFill>
              </w:rPr>
              <w:t></w:t>
            </w:r>
            <w:r>
              <w:rPr>
                <w:color w:val="000000" w:themeColor="text1"/>
                <w:sz w:val="18"/>
                <w:szCs w:val="18"/>
                <w:highlight w:val="none"/>
                <w14:textFill>
                  <w14:solidFill>
                    <w14:schemeClr w14:val="tx1"/>
                  </w14:solidFill>
                </w14:textFill>
              </w:rPr>
              <w:t xml:space="preserve"> and a half rotation in </w:t>
            </w:r>
            <w:r>
              <w:rPr>
                <w:rFonts w:ascii="Symbol" w:hAnsi="Symbol"/>
                <w:color w:val="000000" w:themeColor="text1"/>
                <w:sz w:val="18"/>
                <w:szCs w:val="18"/>
                <w:highlight w:val="none"/>
                <w14:textFill>
                  <w14:solidFill>
                    <w14:schemeClr w14:val="tx1"/>
                  </w14:solidFill>
                </w14:textFill>
              </w:rPr>
              <w:t></w:t>
            </w:r>
            <w:r>
              <w:rPr>
                <w:rFonts w:eastAsia="等线"/>
                <w:color w:val="000000" w:themeColor="text1"/>
                <w:highlight w:val="none"/>
                <w:lang w:eastAsia="en-GB"/>
                <w14:textFill>
                  <w14:solidFill>
                    <w14:schemeClr w14:val="tx1"/>
                  </w14:solidFill>
                </w14:textFill>
              </w:rPr>
              <w:t>For optimized AoA1 and AoA2 test point/perceived DL direction coverage, utilize constant-step size grids only.</w:t>
            </w:r>
          </w:p>
          <w:p>
            <w:pPr>
              <w:pStyle w:val="34"/>
              <w:numPr>
                <w:ilvl w:val="0"/>
                <w:numId w:val="4"/>
              </w:numPr>
              <w:ind w:firstLineChars="0"/>
              <w:rPr>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In the coordination system of z-axis pointing to AoA1 (P0), the two AoAs (probes) shall be located in xz plane</w:t>
            </w:r>
            <w:r>
              <w:rPr>
                <w:b/>
                <w:color w:val="000000" w:themeColor="text1"/>
                <w:highlight w:val="none"/>
                <w14:textFill>
                  <w14:solidFill>
                    <w14:schemeClr w14:val="tx1"/>
                  </w14:solidFill>
                </w14:textFill>
              </w:rPr>
              <w:t>.</w:t>
            </w:r>
          </w:p>
          <w:p>
            <w:pPr>
              <w:numPr>
                <w:ilvl w:val="0"/>
                <w:numId w:val="4"/>
              </w:numPr>
              <w:spacing w:after="0"/>
              <w:rPr>
                <w:rFonts w:eastAsia="等线"/>
                <w:color w:val="000000" w:themeColor="text1"/>
                <w:highlight w:val="none"/>
                <w:lang w:eastAsia="en-GB"/>
                <w14:textFill>
                  <w14:solidFill>
                    <w14:schemeClr w14:val="tx1"/>
                  </w14:solidFill>
                </w14:textFill>
              </w:rPr>
            </w:pPr>
            <w:r>
              <w:rPr>
                <w:rFonts w:hint="eastAsia" w:eastAsia="等线"/>
                <w:color w:val="000000" w:themeColor="text1"/>
                <w:highlight w:val="none"/>
                <w:lang w:eastAsia="zh-CN"/>
                <w14:textFill>
                  <w14:solidFill>
                    <w14:schemeClr w14:val="tx1"/>
                  </w14:solidFill>
                </w14:textFill>
              </w:rPr>
              <w:t>T</w:t>
            </w:r>
            <w:r>
              <w:rPr>
                <w:rFonts w:eastAsia="等线"/>
                <w:color w:val="000000" w:themeColor="text1"/>
                <w:highlight w:val="none"/>
                <w:lang w:eastAsia="zh-CN"/>
                <w14:textFill>
                  <w14:solidFill>
                    <w14:schemeClr w14:val="tx1"/>
                  </w14:solidFill>
                </w14:textFill>
              </w:rPr>
              <w:t xml:space="preserve">esting both +AoA offset and –AoA offset for each test point shall be the starting point for simulation. The intention is to accommodate the impact from </w:t>
            </w:r>
            <w:r>
              <w:rPr>
                <w:bCs/>
                <w:color w:val="000000" w:themeColor="text1"/>
                <w:highlight w:val="none"/>
                <w14:textFill>
                  <w14:solidFill>
                    <w14:schemeClr w14:val="tx1"/>
                  </w14:solidFill>
                </w14:textFill>
              </w:rPr>
              <w:t>directionality of the AoA1-AoA2 DL orientation vectors. In other words we want to ensure no testing bias is introduced.</w:t>
            </w:r>
          </w:p>
          <w:p>
            <w:pPr>
              <w:keepNext w:val="0"/>
              <w:keepLines w:val="0"/>
              <w:pageBreakBefore w:val="0"/>
              <w:widowControl w:val="0"/>
              <w:kinsoku/>
              <w:wordWrap/>
              <w:overflowPunct/>
              <w:topLinePunct w:val="0"/>
              <w:autoSpaceDE/>
              <w:autoSpaceDN/>
              <w:bidi w:val="0"/>
              <w:adjustRightInd/>
              <w:snapToGrid/>
              <w:spacing w:before="157" w:beforeLines="50"/>
              <w:textAlignment w:val="auto"/>
              <w:rPr>
                <w:b/>
                <w:color w:val="000000" w:themeColor="text1"/>
                <w:highlight w:val="green"/>
                <w:lang w:val="en-US" w:eastAsia="zh-CN"/>
                <w14:textFill>
                  <w14:solidFill>
                    <w14:schemeClr w14:val="tx1"/>
                  </w14:solidFill>
                </w14:textFill>
              </w:rPr>
            </w:pPr>
            <w:r>
              <w:rPr>
                <w:b/>
                <w:color w:val="000000" w:themeColor="text1"/>
                <w:highlight w:val="green"/>
                <w:lang w:val="en-US" w:eastAsia="zh-CN"/>
                <w14:textFill>
                  <w14:solidFill>
                    <w14:schemeClr w14:val="tx1"/>
                  </w14:solidFill>
                </w14:textFill>
              </w:rPr>
              <w:t xml:space="preserve">Agreement: </w:t>
            </w:r>
          </w:p>
          <w:p>
            <w:pPr>
              <w:pStyle w:val="34"/>
              <w:numPr>
                <w:ilvl w:val="0"/>
                <w:numId w:val="3"/>
              </w:numPr>
              <w:ind w:firstLineChars="0"/>
            </w:pPr>
            <w:r>
              <w:t xml:space="preserve">Use Option 3 as baseline. </w:t>
            </w:r>
          </w:p>
          <w:p>
            <w:pPr>
              <w:pStyle w:val="34"/>
              <w:numPr>
                <w:ilvl w:val="1"/>
                <w:numId w:val="3"/>
              </w:numPr>
              <w:ind w:firstLineChars="0"/>
            </w:pPr>
            <w:r>
              <w:t>Companies can also provide the evaluation for Option 1 and Option 5.</w:t>
            </w:r>
          </w:p>
          <w:p>
            <w:pPr>
              <w:pStyle w:val="34"/>
              <w:numPr>
                <w:ilvl w:val="1"/>
                <w:numId w:val="3"/>
              </w:numPr>
              <w:ind w:firstLineChars="0"/>
            </w:pPr>
            <w:r>
              <w:t>FFS on details for requirement concept e.g., DL power level in Option 3, in section 1.2.9</w:t>
            </w:r>
          </w:p>
          <w:p>
            <w:pPr>
              <w:keepNext w:val="0"/>
              <w:keepLines w:val="0"/>
              <w:pageBreakBefore w:val="0"/>
              <w:widowControl w:val="0"/>
              <w:kinsoku/>
              <w:wordWrap/>
              <w:overflowPunct/>
              <w:topLinePunct w:val="0"/>
              <w:autoSpaceDE/>
              <w:autoSpaceDN/>
              <w:bidi w:val="0"/>
              <w:adjustRightInd/>
              <w:snapToGrid/>
              <w:spacing w:before="157" w:beforeLines="50"/>
              <w:textAlignment w:val="auto"/>
              <w:rPr>
                <w:b/>
                <w:color w:val="000000" w:themeColor="text1"/>
                <w:highlight w:val="green"/>
                <w:lang w:val="en-US" w:eastAsia="zh-CN"/>
                <w14:textFill>
                  <w14:solidFill>
                    <w14:schemeClr w14:val="tx1"/>
                  </w14:solidFill>
                </w14:textFill>
              </w:rPr>
            </w:pPr>
            <w:r>
              <w:rPr>
                <w:b/>
                <w:color w:val="000000" w:themeColor="text1"/>
                <w:highlight w:val="green"/>
                <w:lang w:val="en-US" w:eastAsia="zh-CN"/>
                <w14:textFill>
                  <w14:solidFill>
                    <w14:schemeClr w14:val="tx1"/>
                  </w14:solidFill>
                </w14:textFill>
              </w:rPr>
              <w:t>Agreement:</w:t>
            </w:r>
          </w:p>
          <w:p>
            <w:pPr>
              <w:pStyle w:val="34"/>
              <w:numPr>
                <w:ilvl w:val="0"/>
                <w:numId w:val="5"/>
              </w:numPr>
              <w:spacing w:after="0"/>
              <w:ind w:firstLineChars="0"/>
              <w:rPr>
                <w:rFonts w:ascii="Arial" w:hAnsi="Arial"/>
                <w:sz w:val="24"/>
                <w:szCs w:val="16"/>
                <w:lang w:val="sv-SE" w:eastAsia="zh-CN"/>
              </w:rPr>
            </w:pPr>
            <w:r>
              <w:rPr>
                <w:rFonts w:eastAsia="等线"/>
                <w:lang w:eastAsia="en-GB"/>
              </w:rPr>
              <w:t>Confirm Option 3 in section 1.2.2 as requirement concept if no critical issue identified after simulation results are collected.</w:t>
            </w:r>
          </w:p>
          <w:p>
            <w:pPr>
              <w:keepNext w:val="0"/>
              <w:keepLines w:val="0"/>
              <w:pageBreakBefore w:val="0"/>
              <w:widowControl w:val="0"/>
              <w:kinsoku/>
              <w:wordWrap/>
              <w:overflowPunct/>
              <w:topLinePunct w:val="0"/>
              <w:autoSpaceDE/>
              <w:autoSpaceDN/>
              <w:bidi w:val="0"/>
              <w:adjustRightInd/>
              <w:snapToGrid/>
              <w:spacing w:before="157" w:beforeLines="50"/>
              <w:textAlignment w:val="auto"/>
              <w:rPr>
                <w:b/>
                <w:color w:val="000000" w:themeColor="text1"/>
                <w:highlight w:val="green"/>
                <w:lang w:val="en-US" w:eastAsia="zh-CN"/>
                <w14:textFill>
                  <w14:solidFill>
                    <w14:schemeClr w14:val="tx1"/>
                  </w14:solidFill>
                </w14:textFill>
              </w:rPr>
            </w:pPr>
            <w:r>
              <w:rPr>
                <w:b/>
                <w:color w:val="000000" w:themeColor="text1"/>
                <w:highlight w:val="green"/>
                <w:lang w:val="en-US" w:eastAsia="zh-CN"/>
                <w14:textFill>
                  <w14:solidFill>
                    <w14:schemeClr w14:val="tx1"/>
                  </w14:solidFill>
                </w14:textFill>
              </w:rPr>
              <w:t xml:space="preserve">Agreement: </w:t>
            </w:r>
          </w:p>
          <w:p>
            <w:pPr>
              <w:pStyle w:val="34"/>
              <w:numPr>
                <w:ilvl w:val="0"/>
                <w:numId w:val="6"/>
              </w:numPr>
              <w:ind w:firstLineChars="0"/>
            </w:pPr>
            <w:r>
              <w:t>UE orientation w.r.t P0 position (z-axis) is part of core requirement consideration.</w:t>
            </w:r>
          </w:p>
          <w:p>
            <w:pPr>
              <w:pStyle w:val="34"/>
              <w:numPr>
                <w:ilvl w:val="1"/>
                <w:numId w:val="6"/>
              </w:numPr>
              <w:spacing w:after="0"/>
              <w:ind w:firstLineChars="0"/>
              <w:rPr>
                <w:rFonts w:ascii="Arial" w:hAnsi="Arial"/>
                <w:sz w:val="24"/>
                <w:szCs w:val="16"/>
                <w:lang w:val="sv-SE" w:eastAsia="zh-CN"/>
              </w:rPr>
            </w:pPr>
            <w:r>
              <w:t>In the simulation, RAN4 should study all the orientations.</w:t>
            </w:r>
          </w:p>
          <w:p>
            <w:pPr>
              <w:keepNext w:val="0"/>
              <w:keepLines w:val="0"/>
              <w:pageBreakBefore w:val="0"/>
              <w:widowControl w:val="0"/>
              <w:kinsoku/>
              <w:wordWrap/>
              <w:overflowPunct/>
              <w:topLinePunct w:val="0"/>
              <w:autoSpaceDE/>
              <w:autoSpaceDN/>
              <w:bidi w:val="0"/>
              <w:adjustRightInd/>
              <w:snapToGrid/>
              <w:spacing w:before="157" w:beforeLines="50"/>
              <w:textAlignment w:val="auto"/>
              <w:rPr>
                <w:b/>
                <w:color w:val="000000" w:themeColor="text1"/>
                <w:highlight w:val="green"/>
                <w:lang w:val="en-US" w:eastAsia="zh-CN"/>
                <w14:textFill>
                  <w14:solidFill>
                    <w14:schemeClr w14:val="tx1"/>
                  </w14:solidFill>
                </w14:textFill>
              </w:rPr>
            </w:pPr>
            <w:r>
              <w:rPr>
                <w:b/>
                <w:color w:val="000000" w:themeColor="text1"/>
                <w:highlight w:val="green"/>
                <w:lang w:val="en-US" w:eastAsia="zh-CN"/>
                <w14:textFill>
                  <w14:solidFill>
                    <w14:schemeClr w14:val="tx1"/>
                  </w14:solidFill>
                </w14:textFill>
              </w:rPr>
              <w:t xml:space="preserve">Agreement: </w:t>
            </w:r>
          </w:p>
          <w:p>
            <w:pPr>
              <w:pStyle w:val="34"/>
              <w:numPr>
                <w:ilvl w:val="0"/>
                <w:numId w:val="7"/>
              </w:numPr>
              <w:overflowPunct/>
              <w:autoSpaceDE/>
              <w:autoSpaceDN/>
              <w:adjustRightInd/>
              <w:spacing w:after="120"/>
              <w:ind w:firstLineChars="0"/>
              <w:textAlignment w:val="auto"/>
            </w:pPr>
            <w:r>
              <w:t>DL pol. assumption for derivation of the UE RF requirement:</w:t>
            </w:r>
          </w:p>
          <w:p>
            <w:pPr>
              <w:pStyle w:val="34"/>
              <w:numPr>
                <w:ilvl w:val="1"/>
                <w:numId w:val="7"/>
              </w:numPr>
              <w:spacing w:after="0"/>
              <w:ind w:firstLineChars="0"/>
              <w:rPr>
                <w:rFonts w:ascii="Arial" w:hAnsi="Arial"/>
                <w:sz w:val="24"/>
                <w:szCs w:val="16"/>
                <w:lang w:val="sv-SE" w:eastAsia="zh-CN"/>
              </w:rPr>
            </w:pPr>
            <w:r>
              <w:t>The UE RF requirement is derived assuming the worst case polarization match between the 2 TRPs. The requirement applies for any combination of DL polarizations from each TRP.</w:t>
            </w:r>
          </w:p>
          <w:p>
            <w:pPr>
              <w:keepNext w:val="0"/>
              <w:keepLines w:val="0"/>
              <w:pageBreakBefore w:val="0"/>
              <w:widowControl w:val="0"/>
              <w:kinsoku/>
              <w:wordWrap/>
              <w:overflowPunct/>
              <w:topLinePunct w:val="0"/>
              <w:autoSpaceDE/>
              <w:autoSpaceDN/>
              <w:bidi w:val="0"/>
              <w:adjustRightInd/>
              <w:snapToGrid/>
              <w:spacing w:before="157" w:beforeLines="50"/>
              <w:textAlignment w:val="auto"/>
              <w:rPr>
                <w:b/>
                <w:color w:val="000000" w:themeColor="text1"/>
                <w:highlight w:val="green"/>
                <w:lang w:val="en-US" w:eastAsia="zh-CN"/>
                <w14:textFill>
                  <w14:solidFill>
                    <w14:schemeClr w14:val="tx1"/>
                  </w14:solidFill>
                </w14:textFill>
              </w:rPr>
            </w:pPr>
            <w:bookmarkStart w:id="4" w:name="OLE_LINK3"/>
            <w:r>
              <w:rPr>
                <w:rFonts w:hint="eastAsia"/>
                <w:b/>
                <w:color w:val="000000" w:themeColor="text1"/>
                <w:highlight w:val="green"/>
                <w:lang w:val="en-US" w:eastAsia="zh-CN"/>
                <w14:textFill>
                  <w14:solidFill>
                    <w14:schemeClr w14:val="tx1"/>
                  </w14:solidFill>
                </w14:textFill>
              </w:rPr>
              <w:t>Agreement:</w:t>
            </w:r>
          </w:p>
          <w:p>
            <w:pPr>
              <w:pStyle w:val="34"/>
              <w:numPr>
                <w:ilvl w:val="0"/>
                <w:numId w:val="8"/>
              </w:numPr>
              <w:adjustRightInd/>
              <w:ind w:firstLineChars="0"/>
            </w:pPr>
            <w:r>
              <w:rPr>
                <w:lang w:eastAsia="ko-KR"/>
              </w:rPr>
              <w:t>AoA offset value should be an integer multiple of the step size of the constant step size measurement test grid.</w:t>
            </w:r>
          </w:p>
          <w:p>
            <w:pPr>
              <w:pStyle w:val="34"/>
              <w:numPr>
                <w:ilvl w:val="0"/>
                <w:numId w:val="9"/>
              </w:numPr>
              <w:spacing w:after="0"/>
              <w:ind w:firstLineChars="0"/>
              <w:rPr>
                <w:rFonts w:ascii="Arial" w:hAnsi="Arial"/>
                <w:sz w:val="24"/>
                <w:szCs w:val="16"/>
                <w:lang w:val="sv-SE" w:eastAsia="zh-CN"/>
              </w:rPr>
            </w:pPr>
            <w:r>
              <w:rPr>
                <w:rFonts w:eastAsia="等线"/>
                <w:lang w:eastAsia="en-GB"/>
              </w:rPr>
              <w:t>In the simulation, all AoA separation values in the list {</w:t>
            </w:r>
            <w:r>
              <w:rPr>
                <w:rFonts w:eastAsia="等线"/>
                <w:color w:val="000000"/>
                <w:lang w:eastAsia="zh-CN"/>
              </w:rPr>
              <w:t>30</w:t>
            </w:r>
            <w:r>
              <w:rPr>
                <w:rFonts w:hint="eastAsia" w:eastAsia="等线"/>
                <w:color w:val="000000"/>
                <w:lang w:eastAsia="zh-CN"/>
              </w:rPr>
              <w:t>°</w:t>
            </w:r>
            <w:r>
              <w:rPr>
                <w:rFonts w:eastAsia="等线"/>
                <w:color w:val="000000"/>
                <w:lang w:eastAsia="zh-CN"/>
              </w:rPr>
              <w:t>, 60</w:t>
            </w:r>
            <w:r>
              <w:rPr>
                <w:rFonts w:hint="eastAsia" w:eastAsia="等线"/>
                <w:color w:val="000000"/>
                <w:lang w:eastAsia="zh-CN"/>
              </w:rPr>
              <w:t>°</w:t>
            </w:r>
            <w:r>
              <w:rPr>
                <w:rFonts w:eastAsia="等线"/>
                <w:color w:val="000000"/>
                <w:lang w:eastAsia="zh-CN"/>
              </w:rPr>
              <w:t>, 90</w:t>
            </w:r>
            <w:r>
              <w:rPr>
                <w:rFonts w:hint="eastAsia" w:eastAsia="等线"/>
                <w:color w:val="000000"/>
                <w:lang w:eastAsia="zh-CN"/>
              </w:rPr>
              <w:t>°</w:t>
            </w:r>
            <w:r>
              <w:rPr>
                <w:rFonts w:eastAsia="等线"/>
                <w:color w:val="000000"/>
                <w:lang w:eastAsia="zh-CN"/>
              </w:rPr>
              <w:t>, 120</w:t>
            </w:r>
            <w:r>
              <w:rPr>
                <w:rFonts w:hint="eastAsia" w:eastAsia="等线"/>
                <w:color w:val="000000"/>
                <w:lang w:eastAsia="zh-CN"/>
              </w:rPr>
              <w:t>°</w:t>
            </w:r>
            <w:r>
              <w:rPr>
                <w:rFonts w:eastAsia="等线"/>
                <w:color w:val="000000"/>
                <w:lang w:eastAsia="zh-CN"/>
              </w:rPr>
              <w:t>, 150</w:t>
            </w:r>
            <w:r>
              <w:rPr>
                <w:rFonts w:hint="eastAsia" w:eastAsia="等线"/>
                <w:color w:val="000000"/>
                <w:lang w:eastAsia="zh-CN"/>
              </w:rPr>
              <w:t>°,</w:t>
            </w:r>
            <w:r>
              <w:rPr>
                <w:rFonts w:eastAsia="等线"/>
                <w:color w:val="000000"/>
                <w:lang w:eastAsia="zh-CN"/>
              </w:rPr>
              <w:t xml:space="preserve"> 180</w:t>
            </w:r>
            <w:r>
              <w:rPr>
                <w:rFonts w:hint="eastAsia" w:eastAsia="等线"/>
                <w:color w:val="000000"/>
                <w:lang w:eastAsia="zh-CN"/>
              </w:rPr>
              <w:t>°</w:t>
            </w:r>
            <w:r>
              <w:rPr>
                <w:rFonts w:eastAsia="等线"/>
                <w:lang w:eastAsia="en-GB"/>
              </w:rPr>
              <w:t>} shall be simulated.</w:t>
            </w:r>
          </w:p>
          <w:bookmarkEnd w:id="4"/>
          <w:p>
            <w:pPr>
              <w:keepNext w:val="0"/>
              <w:keepLines w:val="0"/>
              <w:pageBreakBefore w:val="0"/>
              <w:widowControl w:val="0"/>
              <w:kinsoku/>
              <w:wordWrap/>
              <w:overflowPunct/>
              <w:topLinePunct w:val="0"/>
              <w:autoSpaceDE/>
              <w:autoSpaceDN/>
              <w:bidi w:val="0"/>
              <w:adjustRightInd/>
              <w:snapToGrid/>
              <w:spacing w:before="157" w:beforeLines="50"/>
              <w:textAlignment w:val="auto"/>
              <w:rPr>
                <w:b/>
                <w:color w:val="000000" w:themeColor="text1"/>
                <w:highlight w:val="green"/>
                <w:lang w:val="en-US" w:eastAsia="zh-CN"/>
                <w14:textFill>
                  <w14:solidFill>
                    <w14:schemeClr w14:val="tx1"/>
                  </w14:solidFill>
                </w14:textFill>
              </w:rPr>
            </w:pPr>
            <w:r>
              <w:rPr>
                <w:b/>
                <w:color w:val="000000" w:themeColor="text1"/>
                <w:highlight w:val="green"/>
                <w:lang w:val="en-US" w:eastAsia="zh-CN"/>
                <w14:textFill>
                  <w14:solidFill>
                    <w14:schemeClr w14:val="tx1"/>
                  </w14:solidFill>
                </w14:textFill>
              </w:rPr>
              <w:t xml:space="preserve">Agreement: </w:t>
            </w:r>
          </w:p>
          <w:p>
            <w:pPr>
              <w:pStyle w:val="34"/>
              <w:numPr>
                <w:ilvl w:val="0"/>
                <w:numId w:val="9"/>
              </w:numPr>
              <w:spacing w:after="120" w:afterLines="50"/>
              <w:ind w:firstLineChars="0"/>
            </w:pPr>
            <w:r>
              <w:t>For the simulation assumption, use Option 2 in proposal 1 as the starting point.</w:t>
            </w:r>
          </w:p>
          <w:p>
            <w:pPr>
              <w:pStyle w:val="34"/>
              <w:numPr>
                <w:ilvl w:val="0"/>
                <w:numId w:val="9"/>
              </w:numPr>
              <w:spacing w:after="0"/>
              <w:ind w:firstLineChars="0"/>
              <w:rPr>
                <w:rFonts w:ascii="Arial" w:hAnsi="Arial"/>
                <w:sz w:val="24"/>
                <w:szCs w:val="16"/>
                <w:lang w:val="sv-SE" w:eastAsia="zh-CN"/>
              </w:rPr>
            </w:pPr>
            <w:r>
              <w:t xml:space="preserve">Option2 for proposal 2 for simulation. </w:t>
            </w:r>
          </w:p>
          <w:p>
            <w:pPr>
              <w:pStyle w:val="34"/>
              <w:numPr>
                <w:ilvl w:val="1"/>
                <w:numId w:val="9"/>
              </w:numPr>
              <w:spacing w:after="0"/>
              <w:ind w:firstLineChars="0"/>
              <w:rPr>
                <w:rFonts w:ascii="Arial" w:hAnsi="Arial"/>
                <w:sz w:val="24"/>
                <w:szCs w:val="16"/>
                <w:lang w:val="sv-SE" w:eastAsia="zh-CN"/>
              </w:rPr>
            </w:pPr>
            <w:r>
              <w:t>Companies are encouraged to study differences between options.</w:t>
            </w:r>
          </w:p>
          <w:p>
            <w:pPr>
              <w:keepNext w:val="0"/>
              <w:keepLines w:val="0"/>
              <w:pageBreakBefore w:val="0"/>
              <w:widowControl w:val="0"/>
              <w:kinsoku/>
              <w:wordWrap/>
              <w:overflowPunct/>
              <w:topLinePunct w:val="0"/>
              <w:autoSpaceDE/>
              <w:autoSpaceDN/>
              <w:bidi w:val="0"/>
              <w:adjustRightInd/>
              <w:snapToGrid/>
              <w:spacing w:before="157" w:beforeLines="50"/>
              <w:textAlignment w:val="auto"/>
              <w:rPr>
                <w:b/>
                <w:color w:val="000000" w:themeColor="text1"/>
                <w:highlight w:val="green"/>
                <w:lang w:val="en-US" w:eastAsia="zh-CN"/>
                <w14:textFill>
                  <w14:solidFill>
                    <w14:schemeClr w14:val="tx1"/>
                  </w14:solidFill>
                </w14:textFill>
              </w:rPr>
            </w:pPr>
            <w:r>
              <w:rPr>
                <w:b/>
                <w:color w:val="000000" w:themeColor="text1"/>
                <w:highlight w:val="green"/>
                <w:lang w:val="en-US" w:eastAsia="zh-CN"/>
                <w14:textFill>
                  <w14:solidFill>
                    <w14:schemeClr w14:val="tx1"/>
                  </w14:solidFill>
                </w14:textFill>
              </w:rPr>
              <w:t xml:space="preserve">Agreement: </w:t>
            </w:r>
          </w:p>
          <w:p>
            <w:pPr>
              <w:pStyle w:val="34"/>
              <w:numPr>
                <w:ilvl w:val="0"/>
                <w:numId w:val="8"/>
              </w:numPr>
              <w:adjustRightInd/>
              <w:ind w:firstLineChars="0"/>
            </w:pPr>
            <w:r>
              <w:rPr>
                <w:lang w:eastAsia="ko-KR"/>
              </w:rPr>
              <w:t>Define the RF requirement based on mDCI with understanding that UE supporting sDCI can also meet the requirement.</w:t>
            </w:r>
          </w:p>
          <w:p>
            <w:pPr>
              <w:pStyle w:val="34"/>
              <w:numPr>
                <w:ilvl w:val="0"/>
                <w:numId w:val="8"/>
              </w:numPr>
              <w:adjustRightInd/>
              <w:ind w:firstLineChars="0"/>
            </w:pPr>
            <w:r>
              <w:t>To have the unified requirement concept for UEs supporting multi-DCIs as for UEs supporting single DCI, RAN4 can focus on fully overlapping in time and in frequency, supported by UE capabilities “multiDCI-MultiTRP-r16” and “overlapPDSCHsFullyFreqTime-r16.”</w:t>
            </w:r>
          </w:p>
          <w:p>
            <w:pPr>
              <w:pStyle w:val="34"/>
              <w:numPr>
                <w:ilvl w:val="0"/>
                <w:numId w:val="10"/>
              </w:numPr>
              <w:spacing w:after="0"/>
              <w:ind w:firstLineChars="0"/>
              <w:rPr>
                <w:rFonts w:eastAsia="等线"/>
                <w:lang w:eastAsia="en-GB"/>
              </w:rPr>
            </w:pPr>
            <w:r>
              <w:rPr>
                <w:rFonts w:eastAsia="等线"/>
                <w:lang w:eastAsia="en-GB"/>
              </w:rPr>
              <w:t>No “joint detect/decode” is considered in simulation for mDCI. In other words,</w:t>
            </w:r>
            <w:r>
              <w:rPr>
                <w:color w:val="0070C0"/>
                <w:szCs w:val="24"/>
              </w:rPr>
              <w:t xml:space="preserve"> </w:t>
            </w:r>
            <w:r>
              <w:rPr>
                <w:rFonts w:eastAsia="等线"/>
                <w:lang w:eastAsia="en-GB"/>
              </w:rPr>
              <w:t xml:space="preserve">Process only 2 TRP-RX pairs– In this case we only consider two TRP to RX pairs - TRP1-RX1 and TRP2-RX2. The signal from TRP2 to RX1 and TRP1 to RX2 is treated as interference. </w:t>
            </w:r>
          </w:p>
          <w:p>
            <w:pPr>
              <w:keepNext w:val="0"/>
              <w:keepLines w:val="0"/>
              <w:pageBreakBefore w:val="0"/>
              <w:widowControl w:val="0"/>
              <w:kinsoku/>
              <w:wordWrap/>
              <w:overflowPunct/>
              <w:topLinePunct w:val="0"/>
              <w:autoSpaceDE/>
              <w:autoSpaceDN/>
              <w:bidi w:val="0"/>
              <w:adjustRightInd/>
              <w:snapToGrid/>
              <w:spacing w:before="157" w:beforeLines="50"/>
              <w:textAlignment w:val="auto"/>
              <w:rPr>
                <w:b/>
                <w:color w:val="000000" w:themeColor="text1"/>
                <w:highlight w:val="green"/>
                <w:lang w:val="en-US" w:eastAsia="zh-CN"/>
                <w14:textFill>
                  <w14:solidFill>
                    <w14:schemeClr w14:val="tx1"/>
                  </w14:solidFill>
                </w14:textFill>
              </w:rPr>
            </w:pPr>
            <w:r>
              <w:rPr>
                <w:b/>
                <w:color w:val="000000" w:themeColor="text1"/>
                <w:highlight w:val="green"/>
                <w:lang w:val="en-US" w:eastAsia="zh-CN"/>
                <w14:textFill>
                  <w14:solidFill>
                    <w14:schemeClr w14:val="tx1"/>
                  </w14:solidFill>
                </w14:textFill>
              </w:rPr>
              <w:t>Agreement:</w:t>
            </w:r>
          </w:p>
          <w:p>
            <w:pPr>
              <w:pStyle w:val="34"/>
              <w:numPr>
                <w:ilvl w:val="0"/>
                <w:numId w:val="9"/>
              </w:numPr>
              <w:spacing w:after="120" w:afterLines="50"/>
              <w:ind w:firstLineChars="0"/>
              <w:rPr>
                <w:rFonts w:ascii="Arial" w:hAnsi="Arial"/>
                <w:color w:val="000000" w:themeColor="text1"/>
                <w:sz w:val="24"/>
                <w:szCs w:val="16"/>
                <w:lang w:val="sv-SE" w:eastAsia="zh-CN"/>
                <w14:textFill>
                  <w14:solidFill>
                    <w14:schemeClr w14:val="tx1"/>
                  </w14:solidFill>
                </w14:textFill>
              </w:rPr>
            </w:pPr>
            <w:r>
              <w:rPr>
                <w:rFonts w:eastAsia="宋体"/>
                <w:color w:val="000000" w:themeColor="text1"/>
                <w:szCs w:val="24"/>
                <w:lang w:eastAsia="zh-CN"/>
                <w14:textFill>
                  <w14:solidFill>
                    <w14:schemeClr w14:val="tx1"/>
                  </w14:solidFill>
                </w14:textFill>
              </w:rPr>
              <w:t>Simulation output</w:t>
            </w:r>
            <w:r>
              <w:rPr>
                <w:rFonts w:eastAsia="等线"/>
                <w:color w:val="000000" w:themeColor="text1"/>
                <w:lang w:eastAsia="en-GB"/>
                <w14:textFill>
                  <w14:solidFill>
                    <w14:schemeClr w14:val="tx1"/>
                  </w14:solidFill>
                </w14:textFill>
              </w:rPr>
              <w:t>: Statistics per TRP (further combining not precluded from final requirement)</w:t>
            </w:r>
          </w:p>
          <w:p>
            <w:pPr>
              <w:pStyle w:val="34"/>
              <w:numPr>
                <w:ilvl w:val="1"/>
                <w:numId w:val="9"/>
              </w:numPr>
              <w:spacing w:after="120" w:afterLines="50"/>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Y% @legacy EIS spherical coverage value in dBm as baseline</w:t>
            </w:r>
          </w:p>
          <w:p>
            <w:pPr>
              <w:pStyle w:val="34"/>
              <w:numPr>
                <w:ilvl w:val="1"/>
                <w:numId w:val="9"/>
              </w:numPr>
              <w:spacing w:after="120" w:afterLines="50"/>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X dBm for legacy coverage fraction (example PC1 = 15%, PC3=50%) in 2TRP operation is encouraged based on contribution driven for the sake of comparison</w:t>
            </w:r>
          </w:p>
          <w:p>
            <w:pPr>
              <w:pStyle w:val="34"/>
              <w:numPr>
                <w:ilvl w:val="1"/>
                <w:numId w:val="9"/>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For mDCI, if any one of the two test directions in a pair fails, the result is a fail for the AoA pair. </w:t>
            </w:r>
          </w:p>
          <w:p>
            <w:pPr>
              <w:pStyle w:val="34"/>
              <w:numPr>
                <w:ilvl w:val="0"/>
                <w:numId w:val="9"/>
              </w:numPr>
              <w:spacing w:after="120" w:afterLines="50"/>
              <w:ind w:firstLineChars="0"/>
              <w:rPr>
                <w:rFonts w:ascii="Arial" w:hAnsi="Arial"/>
                <w:color w:val="000000" w:themeColor="text1"/>
                <w:sz w:val="24"/>
                <w:szCs w:val="16"/>
                <w:lang w:val="sv-SE" w:eastAsia="zh-CN"/>
                <w14:textFill>
                  <w14:solidFill>
                    <w14:schemeClr w14:val="tx1"/>
                  </w14:solidFill>
                </w14:textFill>
              </w:rPr>
            </w:pPr>
            <w:r>
              <w:rPr>
                <w:rFonts w:eastAsia="宋体"/>
                <w:color w:val="000000" w:themeColor="text1"/>
                <w:szCs w:val="24"/>
                <w:lang w:eastAsia="zh-CN"/>
                <w14:textFill>
                  <w14:solidFill>
                    <w14:schemeClr w14:val="tx1"/>
                  </w14:solidFill>
                </w14:textFill>
              </w:rPr>
              <w:t>antenna module assumptions.:</w:t>
            </w:r>
          </w:p>
          <w:p>
            <w:pPr>
              <w:pStyle w:val="34"/>
              <w:numPr>
                <w:ilvl w:val="1"/>
                <w:numId w:val="9"/>
              </w:numPr>
              <w:spacing w:after="120" w:afterLines="50"/>
              <w:ind w:firstLineChars="0"/>
              <w:rPr>
                <w:rFonts w:ascii="Arial" w:hAnsi="Arial"/>
                <w:color w:val="000000" w:themeColor="text1"/>
                <w:sz w:val="24"/>
                <w:szCs w:val="16"/>
                <w:lang w:val="sv-SE" w:eastAsia="zh-CN"/>
                <w14:textFill>
                  <w14:solidFill>
                    <w14:schemeClr w14:val="tx1"/>
                  </w14:solidFill>
                </w14:textFill>
              </w:rPr>
            </w:pPr>
            <w:r>
              <w:rPr>
                <w:rFonts w:eastAsia="宋体"/>
                <w:color w:val="000000" w:themeColor="text1"/>
                <w:szCs w:val="24"/>
                <w:lang w:eastAsia="zh-CN"/>
                <w14:textFill>
                  <w14:solidFill>
                    <w14:schemeClr w14:val="tx1"/>
                  </w14:solidFill>
                </w14:textFill>
              </w:rPr>
              <w:t>table above</w:t>
            </w:r>
          </w:p>
          <w:p>
            <w:pPr>
              <w:pStyle w:val="34"/>
              <w:numPr>
                <w:ilvl w:val="1"/>
                <w:numId w:val="9"/>
              </w:numPr>
              <w:spacing w:after="120" w:afterLines="50"/>
              <w:ind w:firstLineChars="0"/>
              <w:rPr>
                <w:rFonts w:ascii="Arial" w:hAnsi="Arial"/>
                <w:color w:val="000000" w:themeColor="text1"/>
                <w:sz w:val="24"/>
                <w:szCs w:val="16"/>
                <w:lang w:val="sv-SE" w:eastAsia="zh-CN"/>
                <w14:textFill>
                  <w14:solidFill>
                    <w14:schemeClr w14:val="tx1"/>
                  </w14:solidFill>
                </w14:textFill>
              </w:rPr>
            </w:pPr>
            <w:r>
              <w:rPr>
                <w:rFonts w:eastAsia="宋体"/>
                <w:color w:val="000000" w:themeColor="text1"/>
                <w:szCs w:val="24"/>
                <w:lang w:eastAsia="zh-CN"/>
                <w14:textFill>
                  <w14:solidFill>
                    <w14:schemeClr w14:val="tx1"/>
                  </w14:solidFill>
                </w14:textFill>
              </w:rPr>
              <w:t>company choice on bias, antenna module location, module count, antenna gain, but legacy spherical coverage requirement must be met.</w:t>
            </w:r>
          </w:p>
          <w:p>
            <w:pPr>
              <w:keepNext w:val="0"/>
              <w:keepLines w:val="0"/>
              <w:pageBreakBefore w:val="0"/>
              <w:widowControl w:val="0"/>
              <w:kinsoku/>
              <w:wordWrap/>
              <w:overflowPunct/>
              <w:topLinePunct w:val="0"/>
              <w:autoSpaceDE/>
              <w:autoSpaceDN/>
              <w:bidi w:val="0"/>
              <w:adjustRightInd/>
              <w:snapToGrid/>
              <w:spacing w:before="157" w:beforeLines="50"/>
              <w:textAlignment w:val="auto"/>
              <w:rPr>
                <w:b/>
                <w:color w:val="000000" w:themeColor="text1"/>
                <w:highlight w:val="green"/>
                <w:lang w:val="en-US" w:eastAsia="zh-CN"/>
                <w14:textFill>
                  <w14:solidFill>
                    <w14:schemeClr w14:val="tx1"/>
                  </w14:solidFill>
                </w14:textFill>
              </w:rPr>
            </w:pPr>
            <w:r>
              <w:rPr>
                <w:b/>
                <w:color w:val="000000" w:themeColor="text1"/>
                <w:highlight w:val="green"/>
                <w:lang w:val="en-US" w:eastAsia="zh-CN"/>
                <w14:textFill>
                  <w14:solidFill>
                    <w14:schemeClr w14:val="tx1"/>
                  </w14:solidFill>
                </w14:textFill>
              </w:rPr>
              <w:t>Agreement:</w:t>
            </w:r>
          </w:p>
          <w:p>
            <w:pPr>
              <w:pStyle w:val="34"/>
              <w:numPr>
                <w:ilvl w:val="0"/>
                <w:numId w:val="9"/>
              </w:numPr>
              <w:spacing w:after="120" w:afterLines="50"/>
              <w:ind w:firstLineChars="0"/>
              <w:rPr>
                <w:rFonts w:ascii="Arial" w:hAnsi="Arial"/>
                <w:color w:val="000000" w:themeColor="text1"/>
                <w:sz w:val="24"/>
                <w:szCs w:val="16"/>
                <w:lang w:val="sv-SE"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 as baseline</w:t>
            </w:r>
          </w:p>
          <w:p>
            <w:pPr>
              <w:pStyle w:val="34"/>
              <w:numPr>
                <w:ilvl w:val="0"/>
                <w:numId w:val="9"/>
              </w:numPr>
              <w:spacing w:after="120" w:afterLines="50"/>
              <w:ind w:firstLineChars="0"/>
              <w:rPr>
                <w:bCs/>
                <w:iCs/>
              </w:rPr>
            </w:pPr>
            <w:r>
              <w:rPr>
                <w:rFonts w:eastAsia="宋体"/>
                <w:color w:val="000000" w:themeColor="text1"/>
                <w:szCs w:val="24"/>
                <w:lang w:eastAsia="zh-CN"/>
                <w14:textFill>
                  <w14:solidFill>
                    <w14:schemeClr w14:val="tx1"/>
                  </w14:solidFill>
                </w14:textFill>
              </w:rPr>
              <w:t>Option 1 can also be considered</w:t>
            </w:r>
            <w:r>
              <w:rPr>
                <w:rFonts w:eastAsia="等线"/>
                <w:color w:val="000000" w:themeColor="text1"/>
                <w:lang w:eastAsia="en-GB"/>
                <w14:textFill>
                  <w14:solidFill>
                    <w14:schemeClr w14:val="tx1"/>
                  </w14:solidFill>
                </w14:textFill>
              </w:rPr>
              <w:t>.</w:t>
            </w:r>
          </w:p>
          <w:p>
            <w:pPr>
              <w:pStyle w:val="34"/>
              <w:numPr>
                <w:ilvl w:val="0"/>
                <w:numId w:val="0"/>
              </w:numPr>
              <w:ind w:leftChars="0"/>
              <w:rPr>
                <w:rFonts w:hint="default"/>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t>
      </w:r>
      <w:r>
        <w:rPr>
          <w:rFonts w:hint="eastAsia"/>
          <w:lang w:val="en-US" w:eastAsia="zh-CN"/>
        </w:rPr>
        <w:t xml:space="preserve">would like </w:t>
      </w:r>
      <w:r>
        <w:rPr>
          <w:rFonts w:hint="eastAsia"/>
          <w:lang w:val="en-US"/>
        </w:rPr>
        <w:t xml:space="preserve">share further views on UE RF requirements for simultaneous DL reception with up to 4 layer MIMO.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5" w:name="OLE_LINK10"/>
      <w:bookmarkStart w:id="6" w:name="OLE_LINK13"/>
      <w:bookmarkStart w:id="7" w:name="OLE_LINK20"/>
      <w:bookmarkStart w:id="8" w:name="OLE_LINK14"/>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2.1. AoA separation for UE RF requirement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lang w:val="en-US" w:eastAsia="zh-CN"/>
        </w:rPr>
      </w:pPr>
      <w:bookmarkStart w:id="9" w:name="OLE_LINK6"/>
      <w:r>
        <w:rPr>
          <w:rFonts w:hint="eastAsia"/>
          <w:b w:val="0"/>
          <w:bCs w:val="0"/>
          <w:i w:val="0"/>
          <w:iCs w:val="0"/>
          <w:lang w:val="en-US" w:eastAsia="zh-CN"/>
        </w:rPr>
        <w:t>In the last meeting, the following agreement was approved: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kinsoku/>
              <w:wordWrap/>
              <w:overflowPunct/>
              <w:topLinePunct w:val="0"/>
              <w:autoSpaceDE/>
              <w:autoSpaceDN/>
              <w:bidi w:val="0"/>
              <w:adjustRightInd/>
              <w:snapToGrid/>
              <w:spacing w:before="0" w:beforeLines="-2147483648"/>
              <w:textAlignment w:val="auto"/>
              <w:rPr>
                <w:b/>
                <w:color w:val="000000" w:themeColor="text1"/>
                <w:highlight w:val="green"/>
                <w:lang w:val="en-US" w:eastAsia="zh-CN"/>
                <w14:textFill>
                  <w14:solidFill>
                    <w14:schemeClr w14:val="tx1"/>
                  </w14:solidFill>
                </w14:textFill>
              </w:rPr>
            </w:pPr>
            <w:r>
              <w:rPr>
                <w:rFonts w:hint="eastAsia"/>
                <w:b/>
                <w:color w:val="000000" w:themeColor="text1"/>
                <w:highlight w:val="green"/>
                <w:lang w:val="en-US" w:eastAsia="zh-CN"/>
                <w14:textFill>
                  <w14:solidFill>
                    <w14:schemeClr w14:val="tx1"/>
                  </w14:solidFill>
                </w14:textFill>
              </w:rPr>
              <w:t>Agreement:</w:t>
            </w:r>
          </w:p>
          <w:p>
            <w:pPr>
              <w:numPr>
                <w:ilvl w:val="0"/>
                <w:numId w:val="11"/>
              </w:numPr>
              <w:ind w:left="420" w:hanging="420"/>
            </w:pPr>
            <w:r>
              <w:rPr>
                <w:lang w:eastAsia="ko-KR"/>
              </w:rPr>
              <w:t>AoA offset value should be an integer multiple of the step size of the constant step size measurement test grid.</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before="0" w:beforeLines="-2147483648" w:after="0" w:afterLines="-2147483648" w:line="240" w:lineRule="auto"/>
              <w:ind w:left="420" w:hanging="420"/>
              <w:jc w:val="left"/>
              <w:textAlignment w:val="auto"/>
              <w:rPr>
                <w:rFonts w:hint="eastAsia"/>
                <w:b w:val="0"/>
                <w:bCs w:val="0"/>
                <w:i w:val="0"/>
                <w:iCs w:val="0"/>
                <w:vertAlign w:val="baseline"/>
                <w:lang w:val="en-US" w:eastAsia="zh-CN"/>
              </w:rPr>
            </w:pPr>
            <w:r>
              <w:rPr>
                <w:rFonts w:eastAsia="等线"/>
                <w:lang w:eastAsia="en-GB"/>
              </w:rPr>
              <w:t>In the simulation, all AoA separation values in the list {</w:t>
            </w:r>
            <w:r>
              <w:rPr>
                <w:rFonts w:eastAsia="等线"/>
                <w:color w:val="000000"/>
                <w:lang w:eastAsia="zh-CN"/>
              </w:rPr>
              <w:t>30</w:t>
            </w:r>
            <w:r>
              <w:rPr>
                <w:rFonts w:hint="eastAsia" w:eastAsia="等线"/>
                <w:color w:val="000000"/>
                <w:lang w:eastAsia="zh-CN"/>
              </w:rPr>
              <w:t>°</w:t>
            </w:r>
            <w:r>
              <w:rPr>
                <w:rFonts w:eastAsia="等线"/>
                <w:color w:val="000000"/>
                <w:lang w:eastAsia="zh-CN"/>
              </w:rPr>
              <w:t>, 60</w:t>
            </w:r>
            <w:r>
              <w:rPr>
                <w:rFonts w:hint="eastAsia" w:eastAsia="等线"/>
                <w:color w:val="000000"/>
                <w:lang w:eastAsia="zh-CN"/>
              </w:rPr>
              <w:t>°</w:t>
            </w:r>
            <w:r>
              <w:rPr>
                <w:rFonts w:eastAsia="等线"/>
                <w:color w:val="000000"/>
                <w:lang w:eastAsia="zh-CN"/>
              </w:rPr>
              <w:t>, 90</w:t>
            </w:r>
            <w:r>
              <w:rPr>
                <w:rFonts w:hint="eastAsia" w:eastAsia="等线"/>
                <w:color w:val="000000"/>
                <w:lang w:eastAsia="zh-CN"/>
              </w:rPr>
              <w:t>°</w:t>
            </w:r>
            <w:r>
              <w:rPr>
                <w:rFonts w:eastAsia="等线"/>
                <w:color w:val="000000"/>
                <w:lang w:eastAsia="zh-CN"/>
              </w:rPr>
              <w:t>, 120</w:t>
            </w:r>
            <w:r>
              <w:rPr>
                <w:rFonts w:hint="eastAsia" w:eastAsia="等线"/>
                <w:color w:val="000000"/>
                <w:lang w:eastAsia="zh-CN"/>
              </w:rPr>
              <w:t>°</w:t>
            </w:r>
            <w:r>
              <w:rPr>
                <w:rFonts w:eastAsia="等线"/>
                <w:color w:val="000000"/>
                <w:lang w:eastAsia="zh-CN"/>
              </w:rPr>
              <w:t>, 150</w:t>
            </w:r>
            <w:r>
              <w:rPr>
                <w:rFonts w:hint="eastAsia" w:eastAsia="等线"/>
                <w:color w:val="000000"/>
                <w:lang w:eastAsia="zh-CN"/>
              </w:rPr>
              <w:t>°,</w:t>
            </w:r>
            <w:r>
              <w:rPr>
                <w:rFonts w:eastAsia="等线"/>
                <w:color w:val="000000"/>
                <w:lang w:eastAsia="zh-CN"/>
              </w:rPr>
              <w:t xml:space="preserve"> 180</w:t>
            </w:r>
            <w:r>
              <w:rPr>
                <w:rFonts w:hint="eastAsia" w:eastAsia="等线"/>
                <w:color w:val="000000"/>
                <w:lang w:eastAsia="zh-CN"/>
              </w:rPr>
              <w:t>°</w:t>
            </w:r>
            <w:r>
              <w:rPr>
                <w:rFonts w:eastAsia="等线"/>
                <w:lang w:eastAsia="en-GB"/>
              </w:rPr>
              <w:t>} shall be simulated.</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eastAsia="宋体"/>
          <w:b w:val="0"/>
          <w:bCs w:val="0"/>
          <w:i w:val="0"/>
          <w:iCs w:val="0"/>
          <w:lang w:val="en-US" w:eastAsia="zh-CN"/>
        </w:rPr>
      </w:pPr>
      <w:r>
        <w:rPr>
          <w:rFonts w:hint="eastAsia"/>
          <w:b w:val="0"/>
          <w:bCs w:val="0"/>
          <w:i w:val="0"/>
          <w:iCs w:val="0"/>
          <w:lang w:val="en-US" w:eastAsia="zh-CN"/>
        </w:rPr>
        <w:t xml:space="preserve">According to the above agreement, six AoA separation values in the list {30°, 60°, 90°, 120°, 150°, 180°} should be simulated in the simulation. Based on the simulation result, if the performance of part AoA separation values can not be accepted by most company, the AoA separation values should be removed and the determining of UE RF requirement should not based on the removed AoA separation values. Then, the UE RF requirements should be derived based on the worst AoA separation value. Consequently, the UE RF requirements apply for all the supported AoA separation values.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UE RF requirements should be derived based on the worst AoA separation value after remove the unreasonable AoA separation value and the UE RF requirements apply for all the supported AoA separation values.</w:t>
      </w:r>
      <w:bookmarkEnd w:id="9"/>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DL polarization assumption for verification of the UE RF requirement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 xml:space="preserve">In RAN4 #106 meeting, the following agreement was approved that the UE RF requirement is derived assuming the worst case polarization match between the 2 TRPs.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highlight w:val="green"/>
                <w:lang w:val="en-US" w:eastAsia="zh-CN"/>
              </w:rPr>
            </w:pPr>
            <w:r>
              <w:rPr>
                <w:b/>
                <w:highlight w:val="green"/>
                <w:lang w:val="en-US" w:eastAsia="zh-CN"/>
              </w:rPr>
              <w:t xml:space="preserve">Agreement: </w:t>
            </w:r>
          </w:p>
          <w:p>
            <w:pPr>
              <w:pStyle w:val="34"/>
              <w:numPr>
                <w:ilvl w:val="0"/>
                <w:numId w:val="7"/>
              </w:numPr>
              <w:overflowPunct/>
              <w:autoSpaceDE/>
              <w:autoSpaceDN/>
              <w:adjustRightInd/>
              <w:spacing w:after="120"/>
              <w:ind w:firstLineChars="0"/>
              <w:textAlignment w:val="auto"/>
            </w:pPr>
            <w:r>
              <w:t>DL pol. assumption for derivation of the UE RF requirement:</w:t>
            </w:r>
          </w:p>
          <w:p>
            <w:pPr>
              <w:pStyle w:val="34"/>
              <w:numPr>
                <w:ilvl w:val="1"/>
                <w:numId w:val="7"/>
              </w:numPr>
              <w:spacing w:after="0"/>
              <w:ind w:firstLineChars="0"/>
              <w:rPr>
                <w:rFonts w:hint="default"/>
                <w:b w:val="0"/>
                <w:bCs w:val="0"/>
                <w:i w:val="0"/>
                <w:iCs w:val="0"/>
                <w:vertAlign w:val="baseline"/>
                <w:lang w:val="en-US" w:eastAsia="zh-CN"/>
              </w:rPr>
            </w:pPr>
            <w:r>
              <w:t>The UE RF requirement is derived assuming the worst case polarization match between the 2 TRPs. The requirement applies for any combination of DL polarizations from each TRP.</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 xml:space="preserve">In RAN4 #106 meeting, the following </w:t>
      </w:r>
      <w:bookmarkStart w:id="10" w:name="OLE_LINK4"/>
      <w:r>
        <w:rPr>
          <w:rFonts w:hint="eastAsia"/>
          <w:b w:val="0"/>
          <w:bCs w:val="0"/>
          <w:i w:val="0"/>
          <w:iCs w:val="0"/>
          <w:lang w:val="en-US" w:eastAsia="zh-CN"/>
        </w:rPr>
        <w:t>proposal was listed in WF [2]</w:t>
      </w:r>
      <w:bookmarkEnd w:id="10"/>
      <w:r>
        <w:rPr>
          <w:rFonts w:hint="eastAsia"/>
          <w:b w:val="0"/>
          <w:bCs w:val="0"/>
          <w:i w:val="0"/>
          <w:iCs w:val="0"/>
          <w:lang w:val="en-US" w:eastAsia="zh-CN"/>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4"/>
              <w:numPr>
                <w:ilvl w:val="0"/>
                <w:numId w:val="0"/>
              </w:numPr>
              <w:rPr>
                <w:color w:val="auto"/>
                <w:lang w:val="sv-SE" w:eastAsia="zh-CN"/>
              </w:rPr>
            </w:pPr>
            <w:r>
              <w:rPr>
                <w:rFonts w:eastAsia="宋体"/>
                <w:color w:val="auto"/>
                <w:szCs w:val="24"/>
                <w:lang w:eastAsia="zh-CN"/>
              </w:rPr>
              <w:t>DL pol. assumption for verification of the UE RF requirement</w:t>
            </w:r>
          </w:p>
          <w:p>
            <w:pPr>
              <w:pStyle w:val="34"/>
              <w:numPr>
                <w:ilvl w:val="1"/>
                <w:numId w:val="12"/>
              </w:numPr>
              <w:ind w:left="841" w:leftChars="0" w:hanging="360" w:firstLineChars="0"/>
              <w:rPr>
                <w:color w:val="auto"/>
                <w:lang w:val="sv-SE" w:eastAsia="zh-CN"/>
              </w:rPr>
            </w:pPr>
            <w:r>
              <w:rPr>
                <w:rFonts w:eastAsia="宋体"/>
                <w:color w:val="auto"/>
                <w:szCs w:val="24"/>
                <w:lang w:eastAsia="zh-CN"/>
              </w:rPr>
              <w:t xml:space="preserve">Option 1: </w:t>
            </w:r>
            <w:r>
              <w:rPr>
                <w:color w:val="auto"/>
              </w:rPr>
              <w:t>The requirement applies for any combination of DL polarizations from each TRP, i.e for any of (TRP1</w:t>
            </w:r>
            <w:r>
              <w:rPr>
                <w:rFonts w:ascii="Symbol" w:hAnsi="Symbol"/>
                <w:color w:val="auto"/>
                <w:vertAlign w:val="subscript"/>
              </w:rPr>
              <w:t></w:t>
            </w:r>
            <w:r>
              <w:rPr>
                <w:color w:val="auto"/>
              </w:rPr>
              <w:t>, TRP2</w:t>
            </w:r>
            <w:r>
              <w:rPr>
                <w:rFonts w:ascii="Symbol" w:hAnsi="Symbol"/>
                <w:color w:val="auto"/>
                <w:vertAlign w:val="subscript"/>
              </w:rPr>
              <w:t></w:t>
            </w:r>
            <w:r>
              <w:rPr>
                <w:color w:val="auto"/>
              </w:rPr>
              <w:t>), (TRP1</w:t>
            </w:r>
            <w:r>
              <w:rPr>
                <w:rFonts w:ascii="Symbol" w:hAnsi="Symbol"/>
                <w:color w:val="auto"/>
                <w:vertAlign w:val="subscript"/>
              </w:rPr>
              <w:t></w:t>
            </w:r>
            <w:r>
              <w:rPr>
                <w:color w:val="auto"/>
              </w:rPr>
              <w:t>, TRP2</w:t>
            </w:r>
            <w:r>
              <w:rPr>
                <w:rFonts w:ascii="Symbol" w:hAnsi="Symbol"/>
                <w:color w:val="auto"/>
                <w:vertAlign w:val="subscript"/>
              </w:rPr>
              <w:t></w:t>
            </w:r>
            <w:r>
              <w:rPr>
                <w:color w:val="auto"/>
              </w:rPr>
              <w:t>), (TRP1</w:t>
            </w:r>
            <w:r>
              <w:rPr>
                <w:rFonts w:ascii="Symbol" w:hAnsi="Symbol"/>
                <w:color w:val="auto"/>
                <w:vertAlign w:val="subscript"/>
              </w:rPr>
              <w:t></w:t>
            </w:r>
            <w:r>
              <w:rPr>
                <w:color w:val="auto"/>
              </w:rPr>
              <w:t>, TRP2</w:t>
            </w:r>
            <w:r>
              <w:rPr>
                <w:rFonts w:ascii="Symbol" w:hAnsi="Symbol"/>
                <w:color w:val="auto"/>
                <w:vertAlign w:val="subscript"/>
              </w:rPr>
              <w:t></w:t>
            </w:r>
            <w:r>
              <w:rPr>
                <w:color w:val="auto"/>
              </w:rPr>
              <w:t>) or (TRP1</w:t>
            </w:r>
            <w:r>
              <w:rPr>
                <w:rFonts w:ascii="Symbol" w:hAnsi="Symbol"/>
                <w:color w:val="auto"/>
                <w:vertAlign w:val="subscript"/>
              </w:rPr>
              <w:t></w:t>
            </w:r>
            <w:r>
              <w:rPr>
                <w:color w:val="auto"/>
              </w:rPr>
              <w:t>, TRP2</w:t>
            </w:r>
            <w:r>
              <w:rPr>
                <w:rFonts w:ascii="Symbol" w:hAnsi="Symbol"/>
                <w:color w:val="auto"/>
                <w:vertAlign w:val="subscript"/>
              </w:rPr>
              <w:t></w:t>
            </w:r>
            <w:r>
              <w:rPr>
                <w:color w:val="auto"/>
              </w:rPr>
              <w:t>). RAN5 to choose which combination(s) to test for compliance verification.</w:t>
            </w:r>
            <w:r>
              <w:rPr>
                <w:b/>
                <w:bCs/>
                <w:color w:val="auto"/>
              </w:rPr>
              <w:t xml:space="preserve"> </w:t>
            </w:r>
            <w:r>
              <w:rPr>
                <w:color w:val="auto"/>
                <w:szCs w:val="24"/>
              </w:rPr>
              <w:t>(</w:t>
            </w:r>
            <w:r>
              <w:rPr>
                <w:rFonts w:eastAsia="宋体"/>
                <w:color w:val="auto"/>
                <w:szCs w:val="24"/>
                <w:lang w:eastAsia="zh-CN"/>
              </w:rPr>
              <w:t>R4-230</w:t>
            </w:r>
            <w:r>
              <w:rPr>
                <w:color w:val="auto"/>
                <w:szCs w:val="24"/>
                <w:lang w:eastAsia="zh-CN"/>
              </w:rPr>
              <w:t>0709)</w:t>
            </w:r>
          </w:p>
          <w:p>
            <w:pPr>
              <w:pStyle w:val="34"/>
              <w:numPr>
                <w:ilvl w:val="1"/>
                <w:numId w:val="12"/>
              </w:numPr>
              <w:ind w:left="841" w:leftChars="0" w:hanging="360" w:firstLineChars="0"/>
              <w:rPr>
                <w:i/>
                <w:color w:val="auto"/>
                <w:lang w:val="en-US" w:eastAsia="zh-CN"/>
              </w:rPr>
            </w:pPr>
            <w:r>
              <w:rPr>
                <w:rFonts w:eastAsia="宋体"/>
                <w:color w:val="auto"/>
                <w:szCs w:val="24"/>
                <w:lang w:eastAsia="zh-CN"/>
              </w:rPr>
              <w:t xml:space="preserve">Option 2: </w:t>
            </w:r>
            <w:r>
              <w:rPr>
                <w:color w:val="auto"/>
                <w:lang w:val="en-US"/>
              </w:rPr>
              <w:t xml:space="preserve">Further study whether it is sufficient to verify the UE RF performance with a pair of orthogonal polarizations from the two probes for the UE RF requirement test </w:t>
            </w:r>
            <w:r>
              <w:rPr>
                <w:color w:val="auto"/>
                <w:szCs w:val="24"/>
              </w:rPr>
              <w:t>(</w:t>
            </w:r>
            <w:r>
              <w:rPr>
                <w:rFonts w:eastAsia="宋体"/>
                <w:color w:val="auto"/>
                <w:szCs w:val="24"/>
                <w:lang w:eastAsia="zh-CN"/>
              </w:rPr>
              <w:t>R4-230</w:t>
            </w:r>
            <w:r>
              <w:rPr>
                <w:color w:val="auto"/>
                <w:szCs w:val="24"/>
                <w:lang w:eastAsia="zh-CN"/>
              </w:rPr>
              <w:t>2250)</w:t>
            </w:r>
          </w:p>
          <w:p>
            <w:pPr>
              <w:pStyle w:val="34"/>
              <w:numPr>
                <w:ilvl w:val="1"/>
                <w:numId w:val="12"/>
              </w:numPr>
              <w:ind w:left="841" w:leftChars="0" w:hanging="360" w:firstLineChars="0"/>
              <w:rPr>
                <w:color w:val="auto"/>
                <w:lang w:val="sv-SE" w:eastAsia="zh-CN"/>
              </w:rPr>
            </w:pPr>
            <w:r>
              <w:rPr>
                <w:rFonts w:eastAsia="宋体"/>
                <w:color w:val="auto"/>
                <w:szCs w:val="24"/>
                <w:lang w:eastAsia="zh-CN"/>
              </w:rPr>
              <w:t xml:space="preserve">Option 3: </w:t>
            </w:r>
            <w:r>
              <w:rPr>
                <w:color w:val="auto"/>
              </w:rPr>
              <w:t>with cross-polarized combinations (</w:t>
            </w:r>
            <w:r>
              <w:rPr>
                <w:color w:val="auto"/>
                <w:lang w:eastAsia="zh-CN"/>
              </w:rPr>
              <w:t>AoA1</w:t>
            </w:r>
            <w:r>
              <w:rPr>
                <w:rFonts w:ascii="Symbol" w:hAnsi="Symbol"/>
                <w:color w:val="auto"/>
                <w:vertAlign w:val="subscript"/>
                <w:lang w:eastAsia="zh-CN"/>
              </w:rPr>
              <w:t></w:t>
            </w:r>
            <w:r>
              <w:rPr>
                <w:color w:val="auto"/>
                <w:lang w:eastAsia="zh-CN"/>
              </w:rPr>
              <w:t>&amp;AoA2</w:t>
            </w:r>
            <w:r>
              <w:rPr>
                <w:rFonts w:ascii="Symbol" w:hAnsi="Symbol"/>
                <w:color w:val="auto"/>
                <w:vertAlign w:val="subscript"/>
                <w:lang w:eastAsia="zh-CN"/>
              </w:rPr>
              <w:t></w:t>
            </w:r>
            <w:r>
              <w:rPr>
                <w:color w:val="auto"/>
                <w:lang w:eastAsia="zh-CN"/>
              </w:rPr>
              <w:t xml:space="preserve"> and AoA1</w:t>
            </w:r>
            <w:r>
              <w:rPr>
                <w:rFonts w:ascii="Symbol" w:hAnsi="Symbol"/>
                <w:color w:val="auto"/>
                <w:vertAlign w:val="subscript"/>
                <w:lang w:eastAsia="zh-CN"/>
              </w:rPr>
              <w:t></w:t>
            </w:r>
            <w:r>
              <w:rPr>
                <w:color w:val="auto"/>
                <w:lang w:eastAsia="zh-CN"/>
              </w:rPr>
              <w:t>&amp;AoA2</w:t>
            </w:r>
            <w:r>
              <w:rPr>
                <w:rFonts w:ascii="Symbol" w:hAnsi="Symbol"/>
                <w:color w:val="auto"/>
                <w:vertAlign w:val="subscript"/>
                <w:lang w:eastAsia="zh-CN"/>
              </w:rPr>
              <w:t></w:t>
            </w:r>
            <w:r>
              <w:rPr>
                <w:color w:val="auto"/>
              </w:rPr>
              <w:t xml:space="preserve">) to reduce test cases </w:t>
            </w:r>
            <w:r>
              <w:rPr>
                <w:color w:val="auto"/>
                <w:szCs w:val="24"/>
              </w:rPr>
              <w:t>(</w:t>
            </w:r>
            <w:r>
              <w:rPr>
                <w:rFonts w:eastAsia="宋体"/>
                <w:color w:val="auto"/>
                <w:szCs w:val="24"/>
                <w:lang w:eastAsia="zh-CN"/>
              </w:rPr>
              <w:t>R4-230</w:t>
            </w:r>
            <w:r>
              <w:rPr>
                <w:color w:val="auto"/>
                <w:szCs w:val="24"/>
                <w:lang w:eastAsia="zh-CN"/>
              </w:rPr>
              <w:t>0987, R4-2301572)</w:t>
            </w:r>
          </w:p>
          <w:p>
            <w:pPr>
              <w:pStyle w:val="34"/>
              <w:numPr>
                <w:ilvl w:val="1"/>
                <w:numId w:val="12"/>
              </w:numPr>
              <w:ind w:left="841" w:leftChars="0" w:hanging="360" w:firstLineChars="0"/>
              <w:rPr>
                <w:rFonts w:eastAsia="宋体"/>
                <w:color w:val="auto"/>
                <w:szCs w:val="24"/>
                <w:vertAlign w:val="baseline"/>
                <w:lang w:eastAsia="zh-CN"/>
              </w:rPr>
            </w:pPr>
            <w:r>
              <w:rPr>
                <w:rFonts w:eastAsia="宋体"/>
                <w:color w:val="auto"/>
                <w:szCs w:val="24"/>
                <w:lang w:eastAsia="zh-CN"/>
              </w:rPr>
              <w:t xml:space="preserve">Option 4: with </w:t>
            </w:r>
            <w:r>
              <w:rPr>
                <w:color w:val="auto"/>
              </w:rPr>
              <w:t xml:space="preserve">polarization combinations of </w:t>
            </w:r>
            <w:r>
              <w:rPr>
                <w:rFonts w:ascii="Symbol" w:hAnsi="Symbol" w:eastAsia="宋体"/>
                <w:color w:val="auto"/>
                <w:lang w:eastAsia="zh-CN"/>
              </w:rPr>
              <w:t></w:t>
            </w:r>
            <w:r>
              <w:rPr>
                <w:color w:val="auto"/>
              </w:rPr>
              <w:t xml:space="preserve"> and </w:t>
            </w:r>
            <w:r>
              <w:rPr>
                <w:rFonts w:ascii="Symbol" w:hAnsi="Symbol" w:eastAsia="宋体"/>
                <w:color w:val="auto"/>
                <w:lang w:eastAsia="zh-CN"/>
              </w:rPr>
              <w:t></w:t>
            </w:r>
            <w:r>
              <w:rPr>
                <w:color w:val="auto"/>
              </w:rPr>
              <w:t xml:space="preserve"> for the 2-DL spherical coverage test case. (R4-2301622)</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According to the aforementioned agreement, down-selection based on the above proposal 3 is not needed. In other words, the worst case polarization match between the 2 TRPs can be determined by RAN5 or all DL polarization assumptions should be considered to derive the strictest UE RF requirement.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 xml:space="preserve">Proposal </w:t>
      </w:r>
      <w:r>
        <w:rPr>
          <w:rFonts w:hint="default"/>
          <w:b/>
          <w:bCs/>
          <w:i w:val="0"/>
          <w:iCs w:val="0"/>
          <w:lang w:val="en-US" w:eastAsia="zh-CN"/>
        </w:rPr>
        <w:t>2</w:t>
      </w:r>
      <w:r>
        <w:rPr>
          <w:rFonts w:hint="eastAsia"/>
          <w:b/>
          <w:bCs/>
          <w:i w:val="0"/>
          <w:iCs w:val="0"/>
          <w:lang w:val="en-US" w:eastAsia="zh-CN"/>
        </w:rPr>
        <w:t>:</w:t>
      </w:r>
      <w:r>
        <w:rPr>
          <w:rFonts w:hint="eastAsia"/>
          <w:b w:val="0"/>
          <w:bCs w:val="0"/>
          <w:i w:val="0"/>
          <w:iCs w:val="0"/>
          <w:lang w:val="en-US" w:eastAsia="zh-CN"/>
        </w:rPr>
        <w:t xml:space="preserve"> </w:t>
      </w:r>
      <w:bookmarkStart w:id="11" w:name="OLE_LINK12"/>
      <w:r>
        <w:rPr>
          <w:rFonts w:hint="eastAsia"/>
          <w:b w:val="0"/>
          <w:bCs w:val="0"/>
          <w:i w:val="0"/>
          <w:iCs w:val="0"/>
          <w:lang w:val="en-US" w:eastAsia="zh-CN"/>
        </w:rPr>
        <w:t>The worst case polarization used to derive the UE RF requirement can be determined by RAN5 or all DL polarization assumptions should be considered to derive the UE RF requirement.</w:t>
      </w:r>
      <w:bookmarkEnd w:id="11"/>
    </w:p>
    <w:bookmarkEnd w:id="5"/>
    <w:bookmarkEnd w:id="6"/>
    <w:bookmarkEnd w:id="7"/>
    <w:bookmarkEnd w:id="8"/>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on UE RF requirements for simultaneous DL reception with up to 4 layer MIMO</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UE RF requirements should be derived based on the worst AoA separation value after remove the unreasonable AoA separation value and the UE RF requirements apply for all the supported AoA separation values.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w:t>
      </w:r>
      <w:r>
        <w:rPr>
          <w:rFonts w:hint="default"/>
          <w:b/>
          <w:bCs/>
          <w:i w:val="0"/>
          <w:iCs w:val="0"/>
          <w:lang w:val="en-US" w:eastAsia="zh-CN"/>
        </w:rPr>
        <w:t>2</w:t>
      </w:r>
      <w:r>
        <w:rPr>
          <w:rFonts w:hint="eastAsia"/>
          <w:b/>
          <w:bCs/>
          <w:i w:val="0"/>
          <w:iCs w:val="0"/>
          <w:lang w:val="en-US" w:eastAsia="zh-CN"/>
        </w:rPr>
        <w:t>:</w:t>
      </w:r>
      <w:r>
        <w:rPr>
          <w:rFonts w:hint="eastAsia"/>
          <w:b w:val="0"/>
          <w:bCs w:val="0"/>
          <w:i w:val="0"/>
          <w:iCs w:val="0"/>
          <w:lang w:val="en-US" w:eastAsia="zh-CN"/>
        </w:rPr>
        <w:t xml:space="preserve"> The worst case polarization used to derive the UE RF requirement can be determined by RAN5 or all DL polarization assumptions should be considered to derive the UE RF requirement.</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1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RP-221753</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Revised WID: Requirement for NR frequency range 2 (FR2) multi-Rx chain DL reception”, Qualcomm Incorporated.</w:t>
      </w:r>
    </w:p>
    <w:p>
      <w:pPr>
        <w:pStyle w:val="53"/>
        <w:numPr>
          <w:ilvl w:val="0"/>
          <w:numId w:val="13"/>
        </w:numPr>
      </w:pPr>
      <w:r>
        <w:rPr>
          <w:rFonts w:hint="eastAsia" w:cs="Times New Roman"/>
          <w:sz w:val="20"/>
          <w:szCs w:val="20"/>
          <w:highlight w:val="none"/>
          <w:lang w:val="en-US" w:eastAsia="zh-CN"/>
        </w:rPr>
        <w:t>R4-2303708,</w:t>
      </w:r>
      <w:r>
        <w:rPr>
          <w:rFonts w:hint="default" w:cs="Times New Roman"/>
          <w:sz w:val="20"/>
          <w:szCs w:val="20"/>
          <w:highlight w:val="none"/>
          <w:lang w:val="en-US" w:eastAsia="zh-CN"/>
        </w:rPr>
        <w:t>”WF on NR FR2 multi-Rx chain DL reception”</w:t>
      </w:r>
      <w:r>
        <w:rPr>
          <w:rFonts w:hint="eastAsia" w:cs="Times New Roman"/>
          <w:sz w:val="20"/>
          <w:szCs w:val="20"/>
          <w:highlight w:val="none"/>
          <w:lang w:val="en-US" w:eastAsia="zh-CN"/>
        </w:rPr>
        <w:t xml:space="preserve">, Samsung, Apple </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A4416C5"/>
    <w:multiLevelType w:val="multilevel"/>
    <w:tmpl w:val="0A4416C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CB7E3E"/>
    <w:multiLevelType w:val="multilevel"/>
    <w:tmpl w:val="17CB7E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
    <w:nsid w:val="51D93419"/>
    <w:multiLevelType w:val="multilevel"/>
    <w:tmpl w:val="51D9341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1E04FA9"/>
    <w:multiLevelType w:val="multilevel"/>
    <w:tmpl w:val="51E04FA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8B73482"/>
    <w:multiLevelType w:val="multilevel"/>
    <w:tmpl w:val="58B73482"/>
    <w:lvl w:ilvl="0" w:tentative="0">
      <w:start w:val="1"/>
      <w:numFmt w:val="bullet"/>
      <w:lvlText w:val=""/>
      <w:lvlJc w:val="left"/>
      <w:pPr>
        <w:tabs>
          <w:tab w:val="left" w:pos="-420"/>
        </w:tabs>
        <w:ind w:left="121" w:hanging="360"/>
      </w:pPr>
      <w:rPr>
        <w:rFonts w:hint="default" w:ascii="Wingdings" w:hAnsi="Wingdings"/>
      </w:rPr>
    </w:lvl>
    <w:lvl w:ilvl="1" w:tentative="0">
      <w:start w:val="1"/>
      <w:numFmt w:val="bullet"/>
      <w:lvlText w:val=""/>
      <w:lvlJc w:val="left"/>
      <w:pPr>
        <w:tabs>
          <w:tab w:val="left" w:pos="-420"/>
        </w:tabs>
        <w:ind w:left="841" w:hanging="360"/>
      </w:pPr>
      <w:rPr>
        <w:rFonts w:hint="default" w:ascii="Wingdings" w:hAnsi="Wingdings"/>
      </w:rPr>
    </w:lvl>
    <w:lvl w:ilvl="2" w:tentative="0">
      <w:start w:val="0"/>
      <w:numFmt w:val="bullet"/>
      <w:lvlText w:val="•"/>
      <w:lvlJc w:val="left"/>
      <w:pPr>
        <w:tabs>
          <w:tab w:val="left" w:pos="-420"/>
        </w:tabs>
        <w:ind w:left="1561" w:hanging="360"/>
      </w:pPr>
      <w:rPr>
        <w:rFonts w:hint="default" w:ascii="Times New Roman" w:hAnsi="Times New Roman" w:eastAsia="Times New Roman" w:cs="Times New Roman"/>
      </w:rPr>
    </w:lvl>
    <w:lvl w:ilvl="3" w:tentative="0">
      <w:start w:val="1"/>
      <w:numFmt w:val="bullet"/>
      <w:lvlText w:val=""/>
      <w:lvlJc w:val="left"/>
      <w:pPr>
        <w:tabs>
          <w:tab w:val="left" w:pos="-420"/>
        </w:tabs>
        <w:ind w:left="2281" w:hanging="360"/>
      </w:pPr>
      <w:rPr>
        <w:rFonts w:hint="default" w:ascii="Symbol" w:hAnsi="Symbol"/>
      </w:rPr>
    </w:lvl>
    <w:lvl w:ilvl="4" w:tentative="0">
      <w:start w:val="1"/>
      <w:numFmt w:val="bullet"/>
      <w:lvlText w:val="o"/>
      <w:lvlJc w:val="left"/>
      <w:pPr>
        <w:tabs>
          <w:tab w:val="left" w:pos="-420"/>
        </w:tabs>
        <w:ind w:left="3001" w:hanging="360"/>
      </w:pPr>
      <w:rPr>
        <w:rFonts w:hint="default" w:ascii="Courier New" w:hAnsi="Courier New" w:cs="Courier New"/>
      </w:rPr>
    </w:lvl>
    <w:lvl w:ilvl="5" w:tentative="0">
      <w:start w:val="1"/>
      <w:numFmt w:val="bullet"/>
      <w:lvlText w:val=""/>
      <w:lvlJc w:val="left"/>
      <w:pPr>
        <w:tabs>
          <w:tab w:val="left" w:pos="-420"/>
        </w:tabs>
        <w:ind w:left="3721" w:hanging="360"/>
      </w:pPr>
      <w:rPr>
        <w:rFonts w:hint="default" w:ascii="Wingdings" w:hAnsi="Wingdings"/>
      </w:rPr>
    </w:lvl>
    <w:lvl w:ilvl="6" w:tentative="0">
      <w:start w:val="1"/>
      <w:numFmt w:val="bullet"/>
      <w:lvlText w:val=""/>
      <w:lvlJc w:val="left"/>
      <w:pPr>
        <w:tabs>
          <w:tab w:val="left" w:pos="-420"/>
        </w:tabs>
        <w:ind w:left="4441" w:hanging="360"/>
      </w:pPr>
      <w:rPr>
        <w:rFonts w:hint="default" w:ascii="Symbol" w:hAnsi="Symbol"/>
      </w:rPr>
    </w:lvl>
    <w:lvl w:ilvl="7" w:tentative="0">
      <w:start w:val="1"/>
      <w:numFmt w:val="bullet"/>
      <w:lvlText w:val="o"/>
      <w:lvlJc w:val="left"/>
      <w:pPr>
        <w:tabs>
          <w:tab w:val="left" w:pos="-420"/>
        </w:tabs>
        <w:ind w:left="5161" w:hanging="360"/>
      </w:pPr>
      <w:rPr>
        <w:rFonts w:hint="default" w:ascii="Courier New" w:hAnsi="Courier New" w:cs="Courier New"/>
      </w:rPr>
    </w:lvl>
    <w:lvl w:ilvl="8" w:tentative="0">
      <w:start w:val="1"/>
      <w:numFmt w:val="bullet"/>
      <w:lvlText w:val=""/>
      <w:lvlJc w:val="left"/>
      <w:pPr>
        <w:tabs>
          <w:tab w:val="left" w:pos="-420"/>
        </w:tabs>
        <w:ind w:left="5881" w:hanging="360"/>
      </w:pPr>
      <w:rPr>
        <w:rFonts w:hint="default" w:ascii="Wingdings" w:hAnsi="Wingdings"/>
      </w:rPr>
    </w:lvl>
  </w:abstractNum>
  <w:abstractNum w:abstractNumId="7">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6261092"/>
    <w:multiLevelType w:val="multilevel"/>
    <w:tmpl w:val="6626109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8037C32"/>
    <w:multiLevelType w:val="multilevel"/>
    <w:tmpl w:val="68037C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6F253E9B"/>
    <w:multiLevelType w:val="multilevel"/>
    <w:tmpl w:val="6F253E9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2502572"/>
    <w:multiLevelType w:val="multilevel"/>
    <w:tmpl w:val="7250257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7F3A3FD3"/>
    <w:multiLevelType w:val="singleLevel"/>
    <w:tmpl w:val="7F3A3FD3"/>
    <w:lvl w:ilvl="0" w:tentative="0">
      <w:start w:val="1"/>
      <w:numFmt w:val="bullet"/>
      <w:lvlText w:val=""/>
      <w:lvlJc w:val="left"/>
      <w:pPr>
        <w:ind w:left="420" w:hanging="420"/>
      </w:pPr>
      <w:rPr>
        <w:rFonts w:hint="default" w:ascii="Wingdings" w:hAnsi="Wingdings"/>
      </w:rPr>
    </w:lvl>
  </w:abstractNum>
  <w:num w:numId="1">
    <w:abstractNumId w:val="7"/>
  </w:num>
  <w:num w:numId="2">
    <w:abstractNumId w:val="3"/>
  </w:num>
  <w:num w:numId="3">
    <w:abstractNumId w:val="4"/>
  </w:num>
  <w:num w:numId="4">
    <w:abstractNumId w:val="11"/>
  </w:num>
  <w:num w:numId="5">
    <w:abstractNumId w:val="2"/>
  </w:num>
  <w:num w:numId="6">
    <w:abstractNumId w:val="5"/>
  </w:num>
  <w:num w:numId="7">
    <w:abstractNumId w:val="10"/>
  </w:num>
  <w:num w:numId="8">
    <w:abstractNumId w:val="9"/>
  </w:num>
  <w:num w:numId="9">
    <w:abstractNumId w:val="8"/>
  </w:num>
  <w:num w:numId="10">
    <w:abstractNumId w:val="1"/>
  </w:num>
  <w:num w:numId="11">
    <w:abstractNumId w:val="12"/>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3D6728"/>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37620"/>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24CDC"/>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AE0D34"/>
    <w:rsid w:val="04CC2223"/>
    <w:rsid w:val="04D66461"/>
    <w:rsid w:val="04DA15A7"/>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13405"/>
    <w:rsid w:val="08F5200D"/>
    <w:rsid w:val="08F911CC"/>
    <w:rsid w:val="09016732"/>
    <w:rsid w:val="09127CF4"/>
    <w:rsid w:val="09157E5B"/>
    <w:rsid w:val="092073EA"/>
    <w:rsid w:val="092234B5"/>
    <w:rsid w:val="09226860"/>
    <w:rsid w:val="092816B4"/>
    <w:rsid w:val="092C26C9"/>
    <w:rsid w:val="09334A3F"/>
    <w:rsid w:val="094109B5"/>
    <w:rsid w:val="09444B9B"/>
    <w:rsid w:val="09463F27"/>
    <w:rsid w:val="0953050B"/>
    <w:rsid w:val="09546457"/>
    <w:rsid w:val="095652B4"/>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F4797"/>
    <w:rsid w:val="0D432A3E"/>
    <w:rsid w:val="0D480AA9"/>
    <w:rsid w:val="0D5800C7"/>
    <w:rsid w:val="0D5B6E86"/>
    <w:rsid w:val="0D604B9B"/>
    <w:rsid w:val="0D63712E"/>
    <w:rsid w:val="0D6A353C"/>
    <w:rsid w:val="0D813BDF"/>
    <w:rsid w:val="0D826C81"/>
    <w:rsid w:val="0D904522"/>
    <w:rsid w:val="0D976014"/>
    <w:rsid w:val="0DA060E8"/>
    <w:rsid w:val="0DA21DEB"/>
    <w:rsid w:val="0DA57AAE"/>
    <w:rsid w:val="0DAD467B"/>
    <w:rsid w:val="0DB76EF8"/>
    <w:rsid w:val="0DBB6D9B"/>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40111"/>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1594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D32C0"/>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0E7497"/>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52C82"/>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BB67C1"/>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55409D"/>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117"/>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1D722D"/>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4D20C1"/>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D1F1A"/>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66F2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DE388B"/>
    <w:rsid w:val="2AE70523"/>
    <w:rsid w:val="2AF12CDF"/>
    <w:rsid w:val="2AF27DCB"/>
    <w:rsid w:val="2AF86D0B"/>
    <w:rsid w:val="2AF92B4F"/>
    <w:rsid w:val="2B0726A6"/>
    <w:rsid w:val="2B0C6B23"/>
    <w:rsid w:val="2B17049A"/>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74F3B"/>
    <w:rsid w:val="2B686C09"/>
    <w:rsid w:val="2B795BD8"/>
    <w:rsid w:val="2B8759DF"/>
    <w:rsid w:val="2B8A4F1A"/>
    <w:rsid w:val="2B8B34AB"/>
    <w:rsid w:val="2B914C5E"/>
    <w:rsid w:val="2BA252E6"/>
    <w:rsid w:val="2BA43A43"/>
    <w:rsid w:val="2BA53554"/>
    <w:rsid w:val="2BB44220"/>
    <w:rsid w:val="2BB5543E"/>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25EE"/>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1567E"/>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96805"/>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72938"/>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0261A"/>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36796"/>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EFC77E7"/>
    <w:rsid w:val="3F0572F1"/>
    <w:rsid w:val="3F144192"/>
    <w:rsid w:val="3F180191"/>
    <w:rsid w:val="3F1871AF"/>
    <w:rsid w:val="3F217DDA"/>
    <w:rsid w:val="3F2B184D"/>
    <w:rsid w:val="3F2C7646"/>
    <w:rsid w:val="3F2F01F0"/>
    <w:rsid w:val="3F3C6744"/>
    <w:rsid w:val="3F3F0118"/>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DD4C27"/>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A54C8"/>
    <w:rsid w:val="40BD153A"/>
    <w:rsid w:val="40C3250A"/>
    <w:rsid w:val="40CD7BD8"/>
    <w:rsid w:val="40CE24AF"/>
    <w:rsid w:val="40D07371"/>
    <w:rsid w:val="40D72999"/>
    <w:rsid w:val="40DF3ABC"/>
    <w:rsid w:val="40E75AF0"/>
    <w:rsid w:val="40E87142"/>
    <w:rsid w:val="40EA2C59"/>
    <w:rsid w:val="40F00A85"/>
    <w:rsid w:val="40F1013C"/>
    <w:rsid w:val="40F35427"/>
    <w:rsid w:val="40FE1447"/>
    <w:rsid w:val="41053DED"/>
    <w:rsid w:val="410623D3"/>
    <w:rsid w:val="41074BCF"/>
    <w:rsid w:val="412506DF"/>
    <w:rsid w:val="412824AD"/>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73380"/>
    <w:rsid w:val="420850A2"/>
    <w:rsid w:val="421B1059"/>
    <w:rsid w:val="422370F9"/>
    <w:rsid w:val="42273682"/>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5F66727"/>
    <w:rsid w:val="460D3781"/>
    <w:rsid w:val="46143BB4"/>
    <w:rsid w:val="46346A8F"/>
    <w:rsid w:val="46365246"/>
    <w:rsid w:val="463A2D38"/>
    <w:rsid w:val="464502B5"/>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14DDE"/>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29042D"/>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92B8C"/>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5E1A4F"/>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01C86"/>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2475B"/>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A86AB8"/>
    <w:rsid w:val="4DB41824"/>
    <w:rsid w:val="4DB75B4F"/>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40139"/>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74186"/>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32271"/>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A34BF"/>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350CD"/>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6221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76DA4"/>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E330B"/>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37B1F"/>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AC04C8"/>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23B0D"/>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41DBE"/>
    <w:rsid w:val="689B3E14"/>
    <w:rsid w:val="689B7663"/>
    <w:rsid w:val="689C5C1D"/>
    <w:rsid w:val="689D6F4C"/>
    <w:rsid w:val="689F2FA0"/>
    <w:rsid w:val="68A02CE9"/>
    <w:rsid w:val="68A036C8"/>
    <w:rsid w:val="68A41350"/>
    <w:rsid w:val="68AD26AA"/>
    <w:rsid w:val="68AE2B22"/>
    <w:rsid w:val="68BB3F3F"/>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BF1DCF"/>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1C1659"/>
    <w:rsid w:val="6C206E21"/>
    <w:rsid w:val="6C25194D"/>
    <w:rsid w:val="6C263A06"/>
    <w:rsid w:val="6C337BE8"/>
    <w:rsid w:val="6C386C47"/>
    <w:rsid w:val="6C3A624E"/>
    <w:rsid w:val="6C3F4795"/>
    <w:rsid w:val="6C431738"/>
    <w:rsid w:val="6C442E2D"/>
    <w:rsid w:val="6C45539A"/>
    <w:rsid w:val="6C4B106D"/>
    <w:rsid w:val="6C4D5F76"/>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E4274"/>
    <w:rsid w:val="6CEF4D2C"/>
    <w:rsid w:val="6CF04EB7"/>
    <w:rsid w:val="6CF17872"/>
    <w:rsid w:val="6CF76712"/>
    <w:rsid w:val="6CFD23D1"/>
    <w:rsid w:val="6D033EFD"/>
    <w:rsid w:val="6D0652BF"/>
    <w:rsid w:val="6D0A7734"/>
    <w:rsid w:val="6D0B0E35"/>
    <w:rsid w:val="6D0D6D19"/>
    <w:rsid w:val="6D273B17"/>
    <w:rsid w:val="6D274676"/>
    <w:rsid w:val="6D2F4B50"/>
    <w:rsid w:val="6D331EA6"/>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A772B"/>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AD7577"/>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0C0"/>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0F21690"/>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74ED2"/>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348AB"/>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05B2B"/>
    <w:rsid w:val="74FB509B"/>
    <w:rsid w:val="74FB6035"/>
    <w:rsid w:val="7502618E"/>
    <w:rsid w:val="750934A8"/>
    <w:rsid w:val="750A15E4"/>
    <w:rsid w:val="750C76FA"/>
    <w:rsid w:val="751C6D8A"/>
    <w:rsid w:val="75202BFE"/>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AE7450"/>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0854DF"/>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CB106D"/>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61AB9"/>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B4A63"/>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7720E8"/>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3</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2023-04-10T06:49:42Z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65A7823704B240D0825104DAA2469B85</vt:lpwstr>
  </property>
</Properties>
</file>